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9" w:rsidRPr="00125A40" w:rsidRDefault="00205789" w:rsidP="00205789">
      <w:pPr>
        <w:pStyle w:val="ListParagraph"/>
        <w:ind w:left="1701" w:hanging="1701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pacing w:val="-6"/>
          <w:sz w:val="28"/>
          <w:szCs w:val="28"/>
        </w:rPr>
        <w:t>Course Name: Quantitative Techniques in Management</w:t>
      </w:r>
    </w:p>
    <w:p w:rsidR="00205789" w:rsidRPr="00125A40" w:rsidRDefault="00205789" w:rsidP="00205789">
      <w:pPr>
        <w:pStyle w:val="ListParagraph"/>
        <w:ind w:left="795" w:hanging="795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Code-MS 104</w:t>
      </w:r>
    </w:p>
    <w:p w:rsidR="00205789" w:rsidRPr="00125A40" w:rsidRDefault="00205789" w:rsidP="00205789">
      <w:pPr>
        <w:pStyle w:val="ListParagraph"/>
        <w:ind w:left="795" w:hanging="795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Credits: 6</w:t>
      </w:r>
    </w:p>
    <w:p w:rsidR="00205789" w:rsidRPr="00125A40" w:rsidRDefault="00205789" w:rsidP="00205789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Objective:</w:t>
      </w:r>
      <w:r w:rsidRPr="00125A40">
        <w:rPr>
          <w:color w:val="000000"/>
        </w:rPr>
        <w:t xml:space="preserve"> The objective of this course is to provide students the knowledge of quantitative tools and their application in various decision making situations.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32"/>
          <w:szCs w:val="32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 Introduction to Statistics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I Introduction to </w:t>
      </w:r>
      <w:r w:rsidRPr="00125A40">
        <w:rPr>
          <w:b/>
          <w:color w:val="000000"/>
          <w:sz w:val="28"/>
          <w:szCs w:val="28"/>
        </w:rPr>
        <w:t>Statistics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Business Statistics- Concept, Significance and Limitations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II Data-Types and Classification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Primary and Secondary Data, Classification and Tabulation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III Frequency Distribution and Graphical Representations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</w:rPr>
        <w:t>Unit IV</w:t>
      </w:r>
      <w:r w:rsidRPr="00125A40">
        <w:rPr>
          <w:color w:val="000000"/>
        </w:rPr>
        <w:t xml:space="preserve"> </w:t>
      </w:r>
      <w:r w:rsidRPr="00125A40">
        <w:rPr>
          <w:b/>
          <w:bCs/>
          <w:color w:val="000000"/>
        </w:rPr>
        <w:t>Measures of Central Tendency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Mean, Median, Mode and Quartile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V Measures of Dispersion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color w:val="000000"/>
        </w:rPr>
        <w:t xml:space="preserve"> Range, Mean Deviation, Standard Deviation.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 xml:space="preserve">Block II Measurement of Variation, Correlation &amp; Regression 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</w:rPr>
        <w:t xml:space="preserve">Unit VI </w:t>
      </w:r>
      <w:r w:rsidRPr="00125A40">
        <w:rPr>
          <w:b/>
          <w:bCs/>
          <w:color w:val="000000"/>
        </w:rPr>
        <w:t>Measures of Skewness, Kurtosis and Moments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VII </w:t>
      </w:r>
      <w:r w:rsidRPr="00125A40">
        <w:rPr>
          <w:b/>
          <w:bCs/>
          <w:color w:val="000000"/>
        </w:rPr>
        <w:t>Correlation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Correlation - Karl Pearson and Rank Correlation-Partial-Multiple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VIII Regression Analysis and </w:t>
      </w:r>
      <w:r w:rsidRPr="00125A40">
        <w:rPr>
          <w:b/>
          <w:bCs/>
          <w:color w:val="000000"/>
        </w:rPr>
        <w:t>Properties</w:t>
      </w:r>
      <w:r w:rsidRPr="00125A40">
        <w:rPr>
          <w:rFonts w:eastAsia="Calibri"/>
          <w:b/>
          <w:bCs/>
          <w:color w:val="000000"/>
          <w:lang w:val="en-IN" w:bidi="hi-IN"/>
        </w:rPr>
        <w:t xml:space="preserve"> of Regression Coefficients</w:t>
      </w:r>
    </w:p>
    <w:p w:rsidR="00205789" w:rsidRPr="00125A40" w:rsidRDefault="00205789" w:rsidP="00205789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Properties of Regression Coefficients and Relationship between Regression and</w:t>
      </w:r>
    </w:p>
    <w:p w:rsidR="00205789" w:rsidRPr="00125A40" w:rsidRDefault="00205789" w:rsidP="00205789">
      <w:pPr>
        <w:tabs>
          <w:tab w:val="left" w:pos="4878"/>
        </w:tabs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Correlation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rFonts w:eastAsia="Calibri"/>
          <w:color w:val="000000"/>
          <w:lang w:val="en-IN" w:bidi="hi-IN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IX Times Series Analysis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III Probability &amp; Distribution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6075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 Probability- Definition and Classification</w:t>
      </w:r>
      <w:r w:rsidRPr="00125A40">
        <w:rPr>
          <w:b/>
          <w:color w:val="000000"/>
        </w:rPr>
        <w:tab/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Probability Definition and Classification of Probability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 Laws of Probability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Additive Law, Distribution and Multiplication Law, Joint Probability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lastRenderedPageBreak/>
        <w:t xml:space="preserve">Unit XII </w:t>
      </w:r>
      <w:r w:rsidRPr="00125A40">
        <w:rPr>
          <w:b/>
          <w:bCs/>
          <w:color w:val="000000"/>
        </w:rPr>
        <w:t>Probability Distribution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Probability Distribution, Discrete and Continuous Distribution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t xml:space="preserve">Unit XIII </w:t>
      </w:r>
      <w:r w:rsidRPr="00125A40">
        <w:rPr>
          <w:b/>
          <w:bCs/>
          <w:color w:val="000000"/>
        </w:rPr>
        <w:t>Binomial Distribution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XIV Normal and Poisson Distribution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IV Operations Research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 xml:space="preserve">Unit XV Linear Programming 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Graphical Solution Method- Simplex Method-</w:t>
      </w:r>
      <w:r w:rsidRPr="00125A40">
        <w:rPr>
          <w:bCs/>
          <w:color w:val="000000"/>
        </w:rPr>
        <w:t>Duality-Bounded Variables LP Problems</w:t>
      </w:r>
      <w:r w:rsidRPr="00125A40">
        <w:rPr>
          <w:color w:val="000000"/>
        </w:rPr>
        <w:t>-Parametric-Integer-Goal Programming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 Transportation Problem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 Assignment Problem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XVIII Queuing Theory and Decision Theory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bCs/>
          <w:color w:val="000000"/>
        </w:rPr>
        <w:t>Unit XIX Replacement Theory</w:t>
      </w:r>
      <w:r w:rsidRPr="00125A40">
        <w:rPr>
          <w:b/>
          <w:color w:val="000000"/>
        </w:rPr>
        <w:t xml:space="preserve"> and Sequencing Problems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XX PERT and CPM</w:t>
      </w:r>
    </w:p>
    <w:p w:rsidR="00205789" w:rsidRPr="00125A40" w:rsidRDefault="00205789" w:rsidP="00205789">
      <w:pPr>
        <w:tabs>
          <w:tab w:val="left" w:pos="4878"/>
        </w:tabs>
        <w:jc w:val="both"/>
        <w:rPr>
          <w:color w:val="000000"/>
        </w:rPr>
      </w:pPr>
    </w:p>
    <w:p w:rsidR="00205789" w:rsidRPr="00125A40" w:rsidRDefault="00205789" w:rsidP="00205789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6"/>
          <w:szCs w:val="16"/>
          <w:lang w:val="en-IN" w:bidi="hi-IN"/>
        </w:rPr>
      </w:pP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Suggested Readings- </w:t>
      </w:r>
    </w:p>
    <w:p w:rsidR="00205789" w:rsidRPr="00125A40" w:rsidRDefault="00205789" w:rsidP="00205789">
      <w:pPr>
        <w:tabs>
          <w:tab w:val="left" w:pos="4878"/>
        </w:tabs>
        <w:jc w:val="both"/>
        <w:rPr>
          <w:b/>
          <w:color w:val="000000"/>
        </w:rPr>
      </w:pP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N.K. Chaddha, “Statistics for Behavioral and Social Sciences”, Reliance Publishing House, New Delhi.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S.P. Gupta and N.P.Gupta-, “Business Statistics”, Sultan Chand and Sons, New Delhi.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A.S. Narang, “Linear Programming and Decision Making”, Sultan Chand and Sons, New Delhi.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K.S. Nagar, “Statistics”, Meenakshi Publisher, Meerut.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C B Gupta “</w:t>
      </w:r>
      <w:r w:rsidRPr="00125A40">
        <w:rPr>
          <w:iCs/>
          <w:color w:val="000000"/>
        </w:rPr>
        <w:t xml:space="preserve">An Introduction to Statistical Methods”, </w:t>
      </w:r>
      <w:r w:rsidRPr="00125A40">
        <w:rPr>
          <w:color w:val="000000"/>
        </w:rPr>
        <w:t>Vikas Publishing House Pvt Ltd  , 1995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 xml:space="preserve"> R.I. Levin &amp; D.S. Rubin ,Statistics for Management , Prentice Hall/ Pearson Education</w:t>
      </w:r>
    </w:p>
    <w:p w:rsidR="00205789" w:rsidRPr="00125A40" w:rsidRDefault="00205789" w:rsidP="00205789">
      <w:pPr>
        <w:numPr>
          <w:ilvl w:val="0"/>
          <w:numId w:val="1"/>
        </w:numPr>
        <w:tabs>
          <w:tab w:val="left" w:pos="4878"/>
        </w:tabs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 xml:space="preserve"> John E Freund, Mathematical Statistics, Prentice Hall.</w:t>
      </w:r>
    </w:p>
    <w:p w:rsidR="00205789" w:rsidRPr="00125A40" w:rsidRDefault="00205789" w:rsidP="00205789">
      <w:pPr>
        <w:tabs>
          <w:tab w:val="left" w:pos="4878"/>
        </w:tabs>
        <w:ind w:left="720"/>
        <w:jc w:val="both"/>
        <w:rPr>
          <w:color w:val="000000"/>
        </w:rPr>
      </w:pPr>
    </w:p>
    <w:p w:rsidR="00205789" w:rsidRPr="00125A40" w:rsidRDefault="00205789" w:rsidP="00205789">
      <w:pPr>
        <w:pStyle w:val="ListParagraph"/>
        <w:ind w:left="795"/>
        <w:jc w:val="both"/>
        <w:rPr>
          <w:bCs/>
          <w:color w:val="000000"/>
        </w:rPr>
      </w:pPr>
    </w:p>
    <w:p w:rsidR="00205789" w:rsidRPr="00125A40" w:rsidRDefault="00205789" w:rsidP="00205789">
      <w:pPr>
        <w:pStyle w:val="ListParagraph"/>
        <w:ind w:left="795"/>
        <w:jc w:val="both"/>
        <w:rPr>
          <w:bCs/>
          <w:color w:val="000000"/>
        </w:rPr>
      </w:pPr>
    </w:p>
    <w:p w:rsidR="00D825C4" w:rsidRDefault="00D825C4"/>
    <w:sectPr w:rsidR="00D825C4" w:rsidSect="00D8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262"/>
    <w:multiLevelType w:val="hybridMultilevel"/>
    <w:tmpl w:val="F412ED06"/>
    <w:lvl w:ilvl="0" w:tplc="44C82D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5789"/>
    <w:rsid w:val="00205789"/>
    <w:rsid w:val="00D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2018-07-28T07:18:00Z</dcterms:created>
  <dcterms:modified xsi:type="dcterms:W3CDTF">2018-07-28T07:19:00Z</dcterms:modified>
</cp:coreProperties>
</file>